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eastAsia="zh-CN"/>
              </w:rPr>
              <w:t>0</w:t>
            </w:r>
            <w:r>
              <w:t>.</w:t>
            </w:r>
            <w:r>
              <w:rPr>
                <w:rFonts w:hint="eastAsia"/>
                <w:lang w:val="en-US" w:eastAsia="zh-CN"/>
              </w:rPr>
              <w:t>5</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05</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 for handheld/FWA UEs and high power UE operation (power class 1) for FWVM (fixed-wireless/vehicle-mounted) use case in a single NR FDD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bookmarkStart w:id="50" w:name="_GoBack"/>
      <w:bookmarkEnd w:id="50"/>
      <w:r>
        <w:fldChar w:fldCharType="begin"/>
      </w:r>
      <w:r>
        <w:instrText xml:space="preserve"> TOC \o "1-9" </w:instrText>
      </w:r>
      <w:r>
        <w:fldChar w:fldCharType="separate"/>
      </w:r>
      <w:r>
        <w:t>Foreword</w:t>
      </w:r>
      <w:r>
        <w:tab/>
      </w:r>
      <w:r>
        <w:fldChar w:fldCharType="begin"/>
      </w:r>
      <w:r>
        <w:instrText xml:space="preserve"> PAGEREF _Toc13887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_Toc20328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_Toc7117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_Toc4978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_Toc26805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_Toc31815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_Toc28590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_Toc4758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_Toc23602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_Toc11091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r>
        <w:tab/>
      </w:r>
      <w:r>
        <w:fldChar w:fldCharType="begin"/>
      </w:r>
      <w:r>
        <w:instrText xml:space="preserve"> PAGEREF _Toc12610 \h </w:instrText>
      </w:r>
      <w:r>
        <w:fldChar w:fldCharType="separate"/>
      </w:r>
      <w:r>
        <w:t>11</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_Toc8170 \h </w:instrText>
      </w:r>
      <w:r>
        <w:fldChar w:fldCharType="separate"/>
      </w:r>
      <w:r>
        <w:t>12</w:t>
      </w:r>
      <w:r>
        <w:fldChar w:fldCharType="end"/>
      </w:r>
    </w:p>
    <w:p>
      <w:r>
        <w:fldChar w:fldCharType="end"/>
      </w:r>
    </w:p>
    <w:p>
      <w:pPr>
        <w:rPr>
          <w:lang w:eastAsia="zh-CN"/>
        </w:rPr>
      </w:pPr>
    </w:p>
    <w:p>
      <w:pPr>
        <w:pStyle w:val="2"/>
      </w:pPr>
      <w:r>
        <w:br w:type="page"/>
      </w:r>
      <w:bookmarkStart w:id="16" w:name="_Toc32737"/>
      <w:bookmarkStart w:id="17" w:name="_Toc13887"/>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2678"/>
      <w:bookmarkStart w:id="23" w:name="_Toc20328"/>
      <w:r>
        <w:t>1</w:t>
      </w:r>
      <w:r>
        <w:tab/>
      </w:r>
      <w:r>
        <w:t>Scope</w:t>
      </w:r>
      <w:bookmarkEnd w:id="22"/>
      <w:bookmarkEnd w:id="23"/>
    </w:p>
    <w:p>
      <w:pPr>
        <w:rPr>
          <w:rFonts w:hint="eastAsia" w:eastAsia="等线"/>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4" w:name="references"/>
      <w:bookmarkEnd w:id="24"/>
      <w:bookmarkStart w:id="25" w:name="_Toc29067"/>
      <w:bookmarkStart w:id="26" w:name="_Toc7117"/>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21475"/>
      <w:bookmarkStart w:id="29" w:name="_Toc4978"/>
      <w:r>
        <w:t>3</w:t>
      </w:r>
      <w:r>
        <w:tab/>
      </w:r>
      <w:r>
        <w:t>Definitions of terms, symbols and abbreviations</w:t>
      </w:r>
      <w:bookmarkEnd w:id="28"/>
      <w:bookmarkEnd w:id="29"/>
    </w:p>
    <w:p>
      <w:pPr>
        <w:pStyle w:val="3"/>
      </w:pPr>
      <w:bookmarkStart w:id="30" w:name="_Toc8677"/>
      <w:bookmarkStart w:id="31" w:name="_Toc26805"/>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8881"/>
      <w:bookmarkStart w:id="33" w:name="_Toc31815"/>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16900"/>
      <w:bookmarkStart w:id="35" w:name="_Toc2859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36" w:name="clause4"/>
      <w:bookmarkEnd w:id="36"/>
      <w:bookmarkStart w:id="37" w:name="_Toc6230"/>
      <w:bookmarkStart w:id="38" w:name="_Toc4758"/>
      <w:r>
        <w:t>4</w:t>
      </w:r>
      <w:r>
        <w:tab/>
      </w:r>
      <w:r>
        <w:rPr>
          <w:rFonts w:hint="eastAsia"/>
          <w:lang w:eastAsia="zh-CN"/>
        </w:rPr>
        <w:t>Back</w:t>
      </w:r>
      <w:r>
        <w:t>ground</w:t>
      </w:r>
      <w:bookmarkEnd w:id="37"/>
      <w:bookmarkEnd w:id="38"/>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9" w:name="_Toc46412253"/>
      <w:bookmarkStart w:id="40" w:name="_Toc27699"/>
      <w:bookmarkStart w:id="41" w:name="_Toc23602"/>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20749"/>
      <w:bookmarkStart w:id="43" w:name="_Toc11091"/>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pPr>
        <w:keepNext/>
        <w:keepLines/>
        <w:spacing w:before="180"/>
        <w:ind w:left="1134" w:hanging="1134"/>
        <w:outlineLvl w:val="1"/>
        <w:rPr>
          <w:rFonts w:ascii="Arial" w:hAnsi="Arial" w:eastAsia="等线"/>
          <w:sz w:val="32"/>
          <w:lang w:val="en-US" w:eastAsia="zh-CN"/>
        </w:rPr>
      </w:pPr>
      <w:bookmarkStart w:id="44" w:name="_Toc4696"/>
      <w:r>
        <w:rPr>
          <w:rFonts w:hint="eastAsia" w:ascii="Arial" w:hAnsi="Arial" w:eastAsia="等线"/>
          <w:sz w:val="32"/>
          <w:lang w:eastAsia="zh-CN"/>
        </w:rPr>
        <w:t>5</w:t>
      </w:r>
      <w:r>
        <w:rPr>
          <w:rFonts w:ascii="Arial" w:hAnsi="Arial" w:eastAsia="等线"/>
          <w:sz w:val="32"/>
          <w:lang w:eastAsia="en-US"/>
        </w:rPr>
        <w:t>.</w:t>
      </w:r>
      <w:r>
        <w:rPr>
          <w:rFonts w:ascii="Arial" w:hAnsi="Arial" w:eastAsia="等线"/>
          <w:sz w:val="32"/>
          <w:lang w:eastAsia="zh-CN"/>
        </w:rPr>
        <w:t>1</w:t>
      </w:r>
      <w:r>
        <w:rPr>
          <w:rFonts w:ascii="Arial" w:hAnsi="Arial" w:eastAsia="等线"/>
          <w:sz w:val="32"/>
          <w:lang w:eastAsia="en-US"/>
        </w:rPr>
        <w:tab/>
      </w:r>
      <w:r>
        <w:rPr>
          <w:rFonts w:hint="eastAsia" w:ascii="Arial" w:hAnsi="Arial" w:eastAsia="等线"/>
          <w:sz w:val="32"/>
          <w:lang w:val="en-US" w:eastAsia="zh-CN"/>
        </w:rPr>
        <w:t>NR band n</w:t>
      </w:r>
      <w:r>
        <w:rPr>
          <w:rFonts w:ascii="Arial" w:hAnsi="Arial" w:eastAsia="等线"/>
          <w:sz w:val="32"/>
          <w:lang w:val="en-US" w:eastAsia="zh-CN"/>
        </w:rPr>
        <w:t>26</w:t>
      </w:r>
    </w:p>
    <w:p>
      <w:pPr>
        <w:keepNext/>
        <w:keepLines/>
        <w:spacing w:before="120"/>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eastAsia="等线" w:cs="Arial"/>
          <w:sz w:val="28"/>
          <w:szCs w:val="28"/>
          <w:lang w:eastAsia="zh-CN"/>
        </w:rPr>
        <w:t>.</w:t>
      </w:r>
      <w:r>
        <w:rPr>
          <w:rFonts w:ascii="Arial" w:hAnsi="Arial" w:eastAsia="等线" w:cs="Arial"/>
          <w:sz w:val="28"/>
          <w:szCs w:val="28"/>
          <w:lang w:eastAsia="zh-CN"/>
        </w:rPr>
        <w:t>1.</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.1</w:t>
      </w:r>
      <w:r>
        <w:rPr>
          <w:rFonts w:ascii="Arial" w:hAnsi="Arial" w:eastAsia="等线" w:cs="Arial"/>
          <w:b/>
          <w:bCs/>
          <w:lang w:val="en-US" w:eastAsia="en-US"/>
        </w:rPr>
        <w:t xml:space="preserve">-1: </w:t>
      </w:r>
      <w:r>
        <w:rPr>
          <w:rFonts w:hint="eastAsia" w:ascii="Arial" w:hAnsi="Arial" w:eastAsia="等线" w:cs="Arial"/>
          <w:b/>
          <w:bCs/>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等线"/>
                <w:b/>
                <w:sz w:val="18"/>
                <w:lang w:eastAsia="en-US"/>
              </w:rPr>
            </w:pPr>
            <w:r>
              <w:rPr>
                <w:rFonts w:ascii="Arial" w:hAnsi="Arial" w:eastAsia="等线"/>
                <w:b/>
                <w:sz w:val="18"/>
                <w:lang w:eastAsia="en-US"/>
              </w:rPr>
              <w:t>NR</w:t>
            </w:r>
          </w:p>
          <w:p>
            <w:pPr>
              <w:keepNext/>
              <w:keepLines/>
              <w:spacing w:after="0"/>
              <w:jc w:val="center"/>
              <w:rPr>
                <w:rFonts w:ascii="Arial" w:hAnsi="Arial" w:eastAsia="等线"/>
                <w:b/>
                <w:sz w:val="18"/>
                <w:lang w:eastAsia="en-US"/>
              </w:rPr>
            </w:pPr>
            <w:r>
              <w:rPr>
                <w:rFonts w:ascii="Arial" w:hAnsi="Arial" w:eastAsia="等线"/>
                <w:b/>
                <w:sz w:val="18"/>
                <w:lang w:eastAsia="en-US"/>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r>
              <w:rPr>
                <w:vertAlign w:val="superscript"/>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keepNext w:val="0"/>
              <w:rPr>
                <w:rFonts w:eastAsia="等线"/>
                <w:lang w:eastAsia="en-US"/>
              </w:rPr>
            </w:pPr>
            <w:r>
              <w:t>NOTE 1:</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pPr>
        <w:rPr>
          <w:rFonts w:eastAsia="等线"/>
          <w:sz w:val="18"/>
          <w:lang w:val="zh-CN" w:eastAsia="zh-CN"/>
        </w:rPr>
      </w:pPr>
    </w:p>
    <w:p>
      <w:pPr>
        <w:keepNext/>
        <w:keepLines/>
        <w:spacing w:before="120"/>
        <w:outlineLvl w:val="2"/>
        <w:rPr>
          <w:rFonts w:ascii="Arial" w:hAnsi="Arial" w:eastAsia="等线" w:cs="Arial"/>
          <w:sz w:val="28"/>
          <w:szCs w:val="28"/>
          <w:lang w:val="en-US" w:eastAsia="zh-CN"/>
        </w:rPr>
      </w:pPr>
      <w:r>
        <w:rPr>
          <w:rFonts w:ascii="Arial" w:hAnsi="Arial" w:eastAsia="等线" w:cs="Arial"/>
          <w:sz w:val="28"/>
          <w:lang w:eastAsia="zh-CN"/>
        </w:rPr>
        <w:t>5.1.</w:t>
      </w:r>
      <w:r>
        <w:rPr>
          <w:rFonts w:hint="eastAsia" w:ascii="Arial" w:hAnsi="Arial" w:eastAsia="等线" w:cs="Arial"/>
          <w:sz w:val="28"/>
          <w:lang w:eastAsia="zh-CN"/>
        </w:rPr>
        <w:t>2</w:t>
      </w:r>
      <w:r>
        <w:rPr>
          <w:rFonts w:ascii="Arial" w:hAnsi="Arial" w:eastAsia="等线" w:cs="Arial"/>
          <w:sz w:val="28"/>
          <w:lang w:eastAsia="zh-CN"/>
        </w:rPr>
        <w:tab/>
      </w:r>
      <w:r>
        <w:rPr>
          <w:rFonts w:hint="eastAsia" w:ascii="Arial" w:hAnsi="Arial" w:eastAsia="等线" w:cs="Arial"/>
          <w:sz w:val="28"/>
          <w:lang w:val="en-US" w:eastAsia="zh-CN"/>
        </w:rPr>
        <w:t>A-MPR requirements</w:t>
      </w:r>
    </w:p>
    <w:p>
      <w:pPr>
        <w:rPr>
          <w:rFonts w:eastAsia="等线"/>
          <w:iCs/>
          <w:lang w:eastAsia="en-US"/>
        </w:rPr>
      </w:pPr>
      <w:r>
        <w:rPr>
          <w:rFonts w:eastAsia="等线"/>
          <w:iCs/>
          <w:lang w:eastAsia="en-U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rFonts w:eastAsia="等线"/>
          <w:iCs/>
          <w:vertAlign w:val="subscript"/>
          <w:lang w:eastAsia="en-US"/>
        </w:rPr>
        <w:t>OOB</w:t>
      </w:r>
      <w:r>
        <w:rPr>
          <w:rFonts w:eastAsia="等线"/>
          <w:iCs/>
          <w:lang w:eastAsia="en-US"/>
        </w:rPr>
        <w:t>.</w:t>
      </w:r>
    </w:p>
    <w:p>
      <w:pPr>
        <w:pStyle w:val="48"/>
        <w:rPr>
          <w:lang w:eastAsia="ko-KR"/>
        </w:rPr>
      </w:pPr>
      <w:r>
        <w:rPr>
          <w:lang w:eastAsia="ko-KR"/>
        </w:rPr>
        <w:t xml:space="preserve">Table 5.1.2-1: Additional requirements </w:t>
      </w:r>
      <w:r>
        <w:t>"</w:t>
      </w:r>
      <w:r>
        <w:rPr>
          <w:lang w:eastAsia="ko-KR"/>
        </w:rPr>
        <w:t>NS_12</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 10 MHz</w:t>
            </w: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814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5.1.2-2: Additional requirements </w:t>
      </w:r>
      <w:r>
        <w:t>"</w:t>
      </w:r>
      <w:r>
        <w:rPr>
          <w:lang w:eastAsia="ko-KR"/>
        </w:rPr>
        <w:t>NS_13</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817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5.1.2-3: Additional requirements </w:t>
      </w:r>
      <w:r>
        <w:t>"</w:t>
      </w:r>
      <w:r>
        <w:rPr>
          <w:lang w:eastAsia="ko-KR"/>
        </w:rPr>
        <w:t>NS_14</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10 MHz, 15 MHz, 20MHz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 xml:space="preserve">The requirement applies for NR carriers with lower channel edge at or above 824 MHz </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pStyle w:val="48"/>
        <w:rPr>
          <w:lang w:eastAsia="ko-KR"/>
        </w:rPr>
      </w:pPr>
    </w:p>
    <w:p>
      <w:pPr>
        <w:pStyle w:val="48"/>
        <w:rPr>
          <w:lang w:eastAsia="ko-KR"/>
        </w:rPr>
      </w:pPr>
      <w:r>
        <w:rPr>
          <w:lang w:eastAsia="ko-KR"/>
        </w:rPr>
        <w:t xml:space="preserve">Table 5.1.2-4: Additional requirements </w:t>
      </w:r>
      <w:r>
        <w:t>"</w:t>
      </w:r>
      <w:r>
        <w:rPr>
          <w:lang w:eastAsia="ko-KR"/>
        </w:rPr>
        <w:t>NS_15</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Pr>
        <w:rPr>
          <w:rFonts w:eastAsia="等线"/>
          <w:iCs/>
          <w:lang w:eastAsia="en-US"/>
        </w:rPr>
      </w:pPr>
    </w:p>
    <w:p>
      <w:pPr>
        <w:rPr>
          <w:rFonts w:eastAsia="等线"/>
          <w:lang w:val="en-US" w:eastAsia="zh-CN"/>
        </w:rPr>
      </w:pPr>
      <w:r>
        <w:rPr>
          <w:rFonts w:eastAsia="等线"/>
          <w:iCs/>
          <w:lang w:eastAsia="en-US"/>
        </w:rPr>
        <w:t>The final A-MPR definition for n26 PC2 is captured in Tables 5.1.2-5 to Table 5.1.2-12.</w:t>
      </w:r>
    </w:p>
    <w:p>
      <w:pPr>
        <w:pStyle w:val="48"/>
      </w:pPr>
      <w:r>
        <w:t xml:space="preserve">Table </w:t>
      </w:r>
      <w:r>
        <w:rPr>
          <w:lang w:val="en-US"/>
        </w:rPr>
        <w:t>5.1.2-5</w:t>
      </w:r>
      <w:r>
        <w:t xml:space="preserve">: A-MPR regions for NS_12 </w:t>
      </w:r>
    </w:p>
    <w:tbl>
      <w:tblPr>
        <w:tblStyle w:val="2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2127"/>
        <w:gridCol w:w="2125"/>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tcMar>
              <w:top w:w="0" w:type="dxa"/>
              <w:left w:w="108" w:type="dxa"/>
              <w:bottom w:w="0" w:type="dxa"/>
              <w:right w:w="108" w:type="dxa"/>
            </w:tcMar>
            <w:vAlign w:val="center"/>
          </w:tcPr>
          <w:p>
            <w:pPr>
              <w:pStyle w:val="39"/>
              <w:rPr>
                <w:lang w:eastAsia="zh-CN"/>
              </w:rPr>
            </w:pPr>
            <w:r>
              <w:t>Channel BW</w:t>
            </w:r>
          </w:p>
        </w:tc>
        <w:tc>
          <w:tcPr>
            <w:tcW w:w="2127" w:type="dxa"/>
          </w:tcPr>
          <w:p>
            <w:pPr>
              <w:pStyle w:val="39"/>
            </w:pPr>
            <w:r>
              <w:t>Carrier Frequency, Fc, MHz</w:t>
            </w:r>
          </w:p>
        </w:tc>
        <w:tc>
          <w:tcPr>
            <w:tcW w:w="2125"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993"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pPr>
            <w:r>
              <w:rPr>
                <w:rFonts w:cs="Arial"/>
                <w:lang w:eastAsia="zh-CN"/>
              </w:rPr>
              <w:t>3MHz</w:t>
            </w:r>
          </w:p>
        </w:tc>
        <w:tc>
          <w:tcPr>
            <w:tcW w:w="2127" w:type="dxa"/>
          </w:tcPr>
          <w:p>
            <w:pPr>
              <w:pStyle w:val="40"/>
            </w:pPr>
            <w:r>
              <w:t>815.5 ≤ Fc &lt; 817.5</w:t>
            </w:r>
          </w:p>
        </w:tc>
        <w:tc>
          <w:tcPr>
            <w:tcW w:w="2125" w:type="dxa"/>
            <w:tcMar>
              <w:top w:w="0" w:type="dxa"/>
              <w:left w:w="108" w:type="dxa"/>
              <w:bottom w:w="0" w:type="dxa"/>
              <w:right w:w="108" w:type="dxa"/>
            </w:tcMar>
            <w:vAlign w:val="center"/>
          </w:tcPr>
          <w:p>
            <w:pPr>
              <w:pStyle w:val="40"/>
            </w:pPr>
            <w:r>
              <w:t>≤0.9</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r>
              <w:t>817.5 ≤ Fc &lt; 818.5</w:t>
            </w:r>
          </w:p>
        </w:tc>
        <w:tc>
          <w:tcPr>
            <w:tcW w:w="2125" w:type="dxa"/>
            <w:tcMar>
              <w:top w:w="0" w:type="dxa"/>
              <w:left w:w="108" w:type="dxa"/>
              <w:bottom w:w="0" w:type="dxa"/>
              <w:right w:w="108" w:type="dxa"/>
            </w:tcMar>
            <w:vAlign w:val="center"/>
          </w:tcPr>
          <w:p>
            <w:pPr>
              <w:pStyle w:val="40"/>
            </w:pPr>
            <w:r>
              <w:t>≤0.18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rFonts w:cs="Arial"/>
                <w:lang w:eastAsia="zh-CN"/>
              </w:rPr>
            </w:pPr>
            <w:r>
              <w:t>5MHz</w:t>
            </w:r>
          </w:p>
        </w:tc>
        <w:tc>
          <w:tcPr>
            <w:tcW w:w="2127" w:type="dxa"/>
          </w:tcPr>
          <w:p>
            <w:pPr>
              <w:pStyle w:val="40"/>
            </w:pPr>
          </w:p>
        </w:tc>
        <w:tc>
          <w:tcPr>
            <w:tcW w:w="2125" w:type="dxa"/>
            <w:tcMar>
              <w:top w:w="0" w:type="dxa"/>
              <w:left w:w="108" w:type="dxa"/>
              <w:bottom w:w="0" w:type="dxa"/>
              <w:right w:w="108" w:type="dxa"/>
            </w:tcMar>
            <w:vAlign w:val="center"/>
          </w:tcPr>
          <w:p>
            <w:pPr>
              <w:pStyle w:val="40"/>
            </w:pPr>
            <w:r>
              <w:t>≤1.8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p>
        </w:tc>
        <w:tc>
          <w:tcPr>
            <w:tcW w:w="2125" w:type="dxa"/>
            <w:tcMar>
              <w:top w:w="0" w:type="dxa"/>
              <w:left w:w="108" w:type="dxa"/>
              <w:bottom w:w="0" w:type="dxa"/>
              <w:right w:w="108" w:type="dxa"/>
            </w:tcMar>
            <w:vAlign w:val="center"/>
          </w:tcPr>
          <w:p>
            <w:pPr>
              <w:pStyle w:val="40"/>
            </w:pPr>
            <w:r>
              <w:t>&gt;1.8</w:t>
            </w:r>
          </w:p>
        </w:tc>
        <w:tc>
          <w:tcPr>
            <w:tcW w:w="2126" w:type="dxa"/>
            <w:tcMar>
              <w:top w:w="0" w:type="dxa"/>
              <w:left w:w="108" w:type="dxa"/>
              <w:bottom w:w="0" w:type="dxa"/>
              <w:right w:w="108" w:type="dxa"/>
            </w:tcMar>
            <w:vAlign w:val="center"/>
          </w:tcPr>
          <w:p>
            <w:pPr>
              <w:pStyle w:val="40"/>
            </w:pPr>
            <w:r>
              <w:t>&gt;1.08</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lang w:eastAsia="zh-CN"/>
              </w:rPr>
            </w:pPr>
            <w:r>
              <w:rPr>
                <w:lang w:eastAsia="zh-CN"/>
              </w:rPr>
              <w:t>10MHz</w:t>
            </w:r>
          </w:p>
        </w:tc>
        <w:tc>
          <w:tcPr>
            <w:tcW w:w="2127" w:type="dxa"/>
          </w:tcPr>
          <w:p>
            <w:pPr>
              <w:pStyle w:val="40"/>
            </w:pPr>
          </w:p>
        </w:tc>
        <w:tc>
          <w:tcPr>
            <w:tcW w:w="2125" w:type="dxa"/>
            <w:tcMar>
              <w:top w:w="0" w:type="dxa"/>
              <w:left w:w="108" w:type="dxa"/>
              <w:bottom w:w="0" w:type="dxa"/>
              <w:right w:w="108" w:type="dxa"/>
            </w:tcMar>
            <w:vAlign w:val="center"/>
          </w:tcPr>
          <w:p>
            <w:pPr>
              <w:pStyle w:val="40"/>
            </w:pPr>
            <w:r>
              <w:t>≤3.6</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vAlign w:val="center"/>
          </w:tcPr>
          <w:p>
            <w:pPr>
              <w:pStyle w:val="40"/>
              <w:rPr>
                <w:lang w:eastAsia="zh-CN"/>
              </w:rPr>
            </w:pPr>
          </w:p>
        </w:tc>
        <w:tc>
          <w:tcPr>
            <w:tcW w:w="2127" w:type="dxa"/>
          </w:tcPr>
          <w:p>
            <w:pPr>
              <w:pStyle w:val="40"/>
            </w:pPr>
          </w:p>
        </w:tc>
        <w:tc>
          <w:tcPr>
            <w:tcW w:w="2125" w:type="dxa"/>
            <w:tcMar>
              <w:top w:w="0" w:type="dxa"/>
              <w:left w:w="108" w:type="dxa"/>
              <w:bottom w:w="0" w:type="dxa"/>
              <w:right w:w="108" w:type="dxa"/>
            </w:tcMar>
            <w:vAlign w:val="center"/>
          </w:tcPr>
          <w:p>
            <w:pPr>
              <w:pStyle w:val="40"/>
            </w:pPr>
            <w:r>
              <w:t>&gt;3.6, ≤5.04</w:t>
            </w:r>
          </w:p>
        </w:tc>
        <w:tc>
          <w:tcPr>
            <w:tcW w:w="2126" w:type="dxa"/>
            <w:tcMar>
              <w:top w:w="0" w:type="dxa"/>
              <w:left w:w="108" w:type="dxa"/>
              <w:bottom w:w="0" w:type="dxa"/>
              <w:right w:w="108" w:type="dxa"/>
            </w:tcMar>
            <w:vAlign w:val="center"/>
          </w:tcPr>
          <w:p>
            <w:pPr>
              <w:pStyle w:val="40"/>
            </w:pPr>
          </w:p>
        </w:tc>
        <w:tc>
          <w:tcPr>
            <w:tcW w:w="993" w:type="dxa"/>
            <w:tcMar>
              <w:top w:w="0" w:type="dxa"/>
              <w:left w:w="108" w:type="dxa"/>
              <w:bottom w:w="0" w:type="dxa"/>
              <w:right w:w="108" w:type="dxa"/>
            </w:tcMar>
            <w:vAlign w:val="center"/>
          </w:tcPr>
          <w:p>
            <w:pPr>
              <w:pStyle w:val="40"/>
            </w:pPr>
            <w:r>
              <w:t>A2</w:t>
            </w:r>
          </w:p>
        </w:tc>
      </w:tr>
    </w:tbl>
    <w:p>
      <w:pPr>
        <w:rPr>
          <w:lang w:val="en-US"/>
        </w:rPr>
      </w:pPr>
    </w:p>
    <w:p>
      <w:pPr>
        <w:pStyle w:val="48"/>
      </w:pPr>
      <w:r>
        <w:t xml:space="preserve">Table </w:t>
      </w:r>
      <w:r>
        <w:rPr>
          <w:lang w:val="en-US"/>
        </w:rPr>
        <w:t>5.1.2-6</w:t>
      </w:r>
      <w:r>
        <w:t xml:space="preserve">: A-MPR for NS_12 </w:t>
      </w:r>
    </w:p>
    <w:tbl>
      <w:tblPr>
        <w:tblStyle w:val="24"/>
        <w:tblW w:w="5977" w:type="dxa"/>
        <w:jc w:val="center"/>
        <w:tblLayout w:type="autofit"/>
        <w:tblCellMar>
          <w:top w:w="0" w:type="dxa"/>
          <w:left w:w="70" w:type="dxa"/>
          <w:bottom w:w="0" w:type="dxa"/>
          <w:right w:w="70" w:type="dxa"/>
        </w:tblCellMar>
      </w:tblPr>
      <w:tblGrid>
        <w:gridCol w:w="2200"/>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9"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auto" w:sz="4" w:space="0"/>
              <w:bottom w:val="single" w:color="000000" w:sz="4" w:space="0"/>
              <w:right w:val="single" w:color="000000" w:sz="4" w:space="0"/>
            </w:tcBorders>
          </w:tcPr>
          <w:p>
            <w:pPr>
              <w:pStyle w:val="39"/>
            </w:pPr>
            <w:r>
              <w:t>A2</w:t>
            </w:r>
          </w:p>
        </w:tc>
        <w:tc>
          <w:tcPr>
            <w:tcW w:w="1259" w:type="dxa"/>
            <w:tcBorders>
              <w:top w:val="single" w:color="000000" w:sz="4" w:space="0"/>
              <w:left w:val="single" w:color="auto" w:sz="4" w:space="0"/>
              <w:bottom w:val="single" w:color="000000" w:sz="4" w:space="0"/>
              <w:right w:val="single" w:color="000000" w:sz="4" w:space="0"/>
            </w:tcBorders>
          </w:tcPr>
          <w:p>
            <w:pPr>
              <w:pStyle w:val="39"/>
            </w:pPr>
            <w:r>
              <w:t>A3</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vAlign w:val="center"/>
          </w:tcPr>
          <w:p>
            <w:pPr>
              <w:pStyle w:val="40"/>
            </w:pPr>
            <w:r>
              <w:t>DFT-s-OFDM PI/2 BPSK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5.5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9.5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6.0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QPSK</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11.5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7.0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bl>
    <w:p/>
    <w:p/>
    <w:p>
      <w:pPr>
        <w:pStyle w:val="48"/>
      </w:pPr>
      <w:r>
        <w:t xml:space="preserve">Table </w:t>
      </w:r>
      <w:r>
        <w:rPr>
          <w:lang w:val="en-US"/>
        </w:rPr>
        <w:t>5.1.2-7</w:t>
      </w:r>
      <w:r>
        <w:t>: A-MPR regions for NS_13</w:t>
      </w:r>
    </w:p>
    <w:tbl>
      <w:tblPr>
        <w:tblStyle w:val="24"/>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2160"/>
        <w:gridCol w:w="2160"/>
        <w:gridCol w:w="1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60" w:type="dxa"/>
            <w:tcBorders>
              <w:bottom w:val="single" w:color="auto" w:sz="4" w:space="0"/>
            </w:tcBorders>
          </w:tcPr>
          <w:p>
            <w:pPr>
              <w:pStyle w:val="39"/>
            </w:pPr>
            <w:r>
              <w:t>Carrier Frequency, Fc, MHz</w:t>
            </w:r>
          </w:p>
        </w:tc>
        <w:tc>
          <w:tcPr>
            <w:tcW w:w="2160" w:type="dxa"/>
            <w:tcMar>
              <w:top w:w="0" w:type="dxa"/>
              <w:left w:w="108" w:type="dxa"/>
              <w:bottom w:w="0" w:type="dxa"/>
              <w:right w:w="108" w:type="dxa"/>
            </w:tcMar>
          </w:tcPr>
          <w:p>
            <w:pPr>
              <w:pStyle w:val="39"/>
              <w:rPr>
                <w:lang w:eastAsia="zh-CN"/>
              </w:rPr>
            </w:pPr>
            <w:r>
              <w:t>RB</w:t>
            </w:r>
            <w:r>
              <w:rPr>
                <w:vertAlign w:val="subscript"/>
              </w:rPr>
              <w:t>Start</w:t>
            </w:r>
            <w:r>
              <w:t>*12*SCS (MHz)</w:t>
            </w:r>
          </w:p>
        </w:tc>
        <w:tc>
          <w:tcPr>
            <w:tcW w:w="18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restart"/>
            <w:shd w:val="clear" w:color="auto" w:fill="auto"/>
            <w:tcMar>
              <w:top w:w="0" w:type="dxa"/>
              <w:left w:w="108" w:type="dxa"/>
              <w:bottom w:w="0" w:type="dxa"/>
              <w:right w:w="108" w:type="dxa"/>
            </w:tcMar>
          </w:tcPr>
          <w:p>
            <w:pPr>
              <w:pStyle w:val="40"/>
            </w:pPr>
            <w:r>
              <w:t>3MHz</w:t>
            </w:r>
          </w:p>
        </w:tc>
        <w:tc>
          <w:tcPr>
            <w:tcW w:w="2160" w:type="dxa"/>
            <w:vMerge w:val="restart"/>
            <w:shd w:val="clear" w:color="auto" w:fill="auto"/>
          </w:tcPr>
          <w:p>
            <w:pPr>
              <w:pStyle w:val="40"/>
              <w:rPr>
                <w:rFonts w:cs="Arial"/>
              </w:rPr>
            </w:pPr>
            <w:r>
              <w:t>818.5 ≤ Fc &lt; 820</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&gt;0</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shd w:val="clear" w:color="auto" w:fill="auto"/>
            <w:tcMar>
              <w:top w:w="0" w:type="dxa"/>
              <w:left w:w="108" w:type="dxa"/>
              <w:bottom w:w="0" w:type="dxa"/>
              <w:right w:w="108" w:type="dxa"/>
            </w:tcMar>
          </w:tcPr>
          <w:p>
            <w:pPr>
              <w:pStyle w:val="40"/>
            </w:pPr>
          </w:p>
        </w:tc>
        <w:tc>
          <w:tcPr>
            <w:tcW w:w="2160" w:type="dxa"/>
            <w:vMerge w:val="continue"/>
            <w:tcBorders>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&lt;0.54, ≤ 1.08</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tcBorders>
              <w:bottom w:val="nil"/>
            </w:tcBorders>
            <w:shd w:val="clear" w:color="auto" w:fill="auto"/>
            <w:tcMar>
              <w:top w:w="0" w:type="dxa"/>
              <w:left w:w="108" w:type="dxa"/>
              <w:bottom w:w="0" w:type="dxa"/>
              <w:right w:w="108" w:type="dxa"/>
            </w:tcMar>
          </w:tcPr>
          <w:p>
            <w:pPr>
              <w:pStyle w:val="40"/>
            </w:pPr>
          </w:p>
        </w:tc>
        <w:tc>
          <w:tcPr>
            <w:tcW w:w="2160" w:type="dxa"/>
            <w:tcBorders>
              <w:bottom w:val="nil"/>
            </w:tcBorders>
            <w:shd w:val="clear" w:color="auto" w:fill="auto"/>
          </w:tcPr>
          <w:p>
            <w:pPr>
              <w:pStyle w:val="40"/>
              <w:rPr>
                <w:rFonts w:cs="Arial"/>
              </w:rPr>
            </w:pPr>
            <w:r>
              <w:t>820 ≤ Fc &lt; 821</w:t>
            </w:r>
          </w:p>
        </w:tc>
        <w:tc>
          <w:tcPr>
            <w:tcW w:w="2160" w:type="dxa"/>
            <w:shd w:val="clear" w:color="auto" w:fill="auto"/>
            <w:tcMar>
              <w:top w:w="0" w:type="dxa"/>
              <w:left w:w="108" w:type="dxa"/>
              <w:bottom w:w="0" w:type="dxa"/>
              <w:right w:w="108" w:type="dxa"/>
            </w:tcMar>
          </w:tcPr>
          <w:p>
            <w:pPr>
              <w:pStyle w:val="40"/>
            </w:pPr>
            <w:r>
              <w:t>≤0.18</w:t>
            </w:r>
          </w:p>
        </w:tc>
        <w:tc>
          <w:tcPr>
            <w:tcW w:w="1890" w:type="dxa"/>
            <w:shd w:val="clear" w:color="auto" w:fill="auto"/>
            <w:tcMar>
              <w:top w:w="0" w:type="dxa"/>
              <w:left w:w="108" w:type="dxa"/>
              <w:bottom w:w="0" w:type="dxa"/>
              <w:right w:w="108" w:type="dxa"/>
            </w:tcMar>
            <w:vAlign w:val="center"/>
          </w:tcPr>
          <w:p>
            <w:pPr>
              <w:pStyle w:val="40"/>
            </w:pPr>
            <w:r>
              <w:t>&gt;0</w:t>
            </w:r>
          </w:p>
        </w:tc>
        <w:tc>
          <w:tcPr>
            <w:tcW w:w="990" w:type="dxa"/>
            <w:shd w:val="clear" w:color="auto" w:fill="auto"/>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Mar>
              <w:top w:w="0" w:type="dxa"/>
              <w:left w:w="108" w:type="dxa"/>
              <w:bottom w:w="0" w:type="dxa"/>
              <w:right w:w="108" w:type="dxa"/>
            </w:tcMar>
          </w:tcPr>
          <w:p>
            <w:pPr>
              <w:pStyle w:val="40"/>
              <w:rPr>
                <w:lang w:eastAsia="zh-CN"/>
              </w:rPr>
            </w:pPr>
            <w:r>
              <w:t>5MHz</w:t>
            </w:r>
          </w:p>
        </w:tc>
        <w:tc>
          <w:tcPr>
            <w:tcW w:w="2160" w:type="dxa"/>
            <w:tcBorders>
              <w:bottom w:val="nil"/>
            </w:tcBorders>
            <w:shd w:val="clear" w:color="auto" w:fill="auto"/>
          </w:tcPr>
          <w:p>
            <w:pPr>
              <w:pStyle w:val="40"/>
              <w:rPr>
                <w:rFonts w:cs="Arial"/>
              </w:rPr>
            </w:pPr>
            <w:r>
              <w:rPr>
                <w:rFonts w:cs="Arial"/>
              </w:rPr>
              <w:t>819.5 ≤ Fc &lt; 821.5</w:t>
            </w: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bottom w:val="single" w:color="auto" w:sz="4" w:space="0"/>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&gt;1.44</w:t>
            </w:r>
          </w:p>
        </w:tc>
        <w:tc>
          <w:tcPr>
            <w:tcW w:w="1890" w:type="dxa"/>
            <w:shd w:val="clear" w:color="auto" w:fill="auto"/>
            <w:tcMar>
              <w:top w:w="0" w:type="dxa"/>
              <w:left w:w="108" w:type="dxa"/>
              <w:bottom w:w="0" w:type="dxa"/>
              <w:right w:w="108" w:type="dxa"/>
            </w:tcMar>
          </w:tcPr>
          <w:p>
            <w:pPr>
              <w:pStyle w:val="40"/>
            </w:pPr>
            <w:r>
              <w:t>≥1.8</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Pr>
          <w:p>
            <w:pPr>
              <w:pStyle w:val="40"/>
              <w:rPr>
                <w:lang w:eastAsia="zh-CN"/>
              </w:rPr>
            </w:pPr>
            <w:r>
              <w:rPr>
                <w:lang w:eastAsia="zh-CN"/>
              </w:rPr>
              <w:t>5MHz</w:t>
            </w:r>
          </w:p>
        </w:tc>
        <w:tc>
          <w:tcPr>
            <w:tcW w:w="2160" w:type="dxa"/>
            <w:tcBorders>
              <w:bottom w:val="nil"/>
            </w:tcBorders>
            <w:shd w:val="clear" w:color="auto" w:fill="auto"/>
          </w:tcPr>
          <w:p>
            <w:pPr>
              <w:pStyle w:val="40"/>
            </w:pPr>
            <w:r>
              <w:rPr>
                <w:rFonts w:cs="Arial"/>
              </w:rPr>
              <w:t>Fc ≥ 821.5</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≥3.24</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&lt;3.24, ≥2.52</w:t>
            </w:r>
          </w:p>
        </w:tc>
        <w:tc>
          <w:tcPr>
            <w:tcW w:w="990" w:type="dxa"/>
            <w:shd w:val="clear" w:color="auto" w:fill="auto"/>
            <w:tcMar>
              <w:top w:w="0" w:type="dxa"/>
              <w:left w:w="108" w:type="dxa"/>
              <w:bottom w:w="0" w:type="dxa"/>
              <w:right w:w="108" w:type="dxa"/>
            </w:tcMar>
          </w:tcPr>
          <w:p>
            <w:pPr>
              <w:pStyle w:val="40"/>
            </w:pPr>
            <w:r>
              <w:t>A4</w:t>
            </w:r>
          </w:p>
        </w:tc>
      </w:tr>
    </w:tbl>
    <w:p>
      <w:pPr>
        <w:pStyle w:val="48"/>
      </w:pPr>
    </w:p>
    <w:p>
      <w:pPr>
        <w:pStyle w:val="48"/>
      </w:pPr>
      <w:r>
        <w:t xml:space="preserve">Table </w:t>
      </w:r>
      <w:r>
        <w:rPr>
          <w:lang w:val="en-US"/>
        </w:rPr>
        <w:t>5.1.2-8</w:t>
      </w:r>
      <w:r>
        <w:t>: A-MPR for NS_13</w:t>
      </w:r>
    </w:p>
    <w:tbl>
      <w:tblPr>
        <w:tblStyle w:val="24"/>
        <w:tblW w:w="6654" w:type="dxa"/>
        <w:tblInd w:w="1988" w:type="dxa"/>
        <w:tblLayout w:type="autofit"/>
        <w:tblCellMar>
          <w:top w:w="0" w:type="dxa"/>
          <w:left w:w="70" w:type="dxa"/>
          <w:bottom w:w="0" w:type="dxa"/>
          <w:right w:w="70" w:type="dxa"/>
        </w:tblCellMar>
      </w:tblPr>
      <w:tblGrid>
        <w:gridCol w:w="2200"/>
        <w:gridCol w:w="1252"/>
        <w:gridCol w:w="1259"/>
        <w:gridCol w:w="1234"/>
        <w:gridCol w:w="709"/>
      </w:tblGrid>
      <w:tr>
        <w:tblPrEx>
          <w:tblCellMar>
            <w:top w:w="0" w:type="dxa"/>
            <w:left w:w="70" w:type="dxa"/>
            <w:bottom w:w="0" w:type="dxa"/>
            <w:right w:w="70" w:type="dxa"/>
          </w:tblCellMar>
        </w:tblPrEx>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34" w:type="dxa"/>
            <w:tcBorders>
              <w:top w:val="single" w:color="000000" w:sz="4" w:space="0"/>
              <w:left w:val="single" w:color="000000" w:sz="4" w:space="0"/>
              <w:bottom w:val="single" w:color="000000" w:sz="4" w:space="0"/>
              <w:right w:val="single" w:color="000000" w:sz="4" w:space="0"/>
            </w:tcBorders>
          </w:tcPr>
          <w:p>
            <w:pPr>
              <w:pStyle w:val="39"/>
            </w:pPr>
            <w:r>
              <w:t>A3</w:t>
            </w:r>
          </w:p>
        </w:tc>
        <w:tc>
          <w:tcPr>
            <w:tcW w:w="709" w:type="dxa"/>
            <w:tcBorders>
              <w:top w:val="single" w:color="000000" w:sz="4" w:space="0"/>
              <w:left w:val="single" w:color="000000" w:sz="4" w:space="0"/>
              <w:bottom w:val="single" w:color="000000" w:sz="4" w:space="0"/>
              <w:right w:val="single" w:color="000000" w:sz="4" w:space="0"/>
            </w:tcBorders>
          </w:tcPr>
          <w:p>
            <w:pPr>
              <w:pStyle w:val="39"/>
            </w:pPr>
            <w:r>
              <w:t>A4</w:t>
            </w:r>
          </w:p>
        </w:tc>
      </w:tr>
      <w:tr>
        <w:tblPrEx>
          <w:tblCellMar>
            <w:top w:w="0" w:type="dxa"/>
            <w:left w:w="70" w:type="dxa"/>
            <w:bottom w:w="0" w:type="dxa"/>
            <w:right w:w="70" w:type="dxa"/>
          </w:tblCellMar>
        </w:tblPrEx>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Outer/Inner</w:t>
            </w:r>
          </w:p>
        </w:tc>
        <w:tc>
          <w:tcPr>
            <w:tcW w:w="1234"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709" w:type="dxa"/>
            <w:tcBorders>
              <w:top w:val="single" w:color="000000" w:sz="4" w:space="0"/>
              <w:left w:val="single" w:color="000000" w:sz="4" w:space="0"/>
              <w:bottom w:val="single" w:color="000000" w:sz="4" w:space="0"/>
              <w:right w:val="single" w:color="000000" w:sz="4" w:space="0"/>
            </w:tcBorders>
          </w:tcPr>
          <w:p>
            <w:pPr>
              <w:pStyle w:val="39"/>
            </w:pPr>
            <w:r>
              <w:t>Outer</w:t>
            </w:r>
          </w:p>
        </w:tc>
      </w:tr>
      <w:tr>
        <w:tblPrEx>
          <w:tblCellMar>
            <w:top w:w="0" w:type="dxa"/>
            <w:left w:w="70" w:type="dxa"/>
            <w:bottom w:w="0" w:type="dxa"/>
            <w:right w:w="70" w:type="dxa"/>
          </w:tblCellMar>
        </w:tblPrEx>
        <w:tc>
          <w:tcPr>
            <w:tcW w:w="2200"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bl>
    <w:p/>
    <w:p>
      <w:pPr>
        <w:pStyle w:val="48"/>
      </w:pPr>
      <w:r>
        <w:t xml:space="preserve">Table </w:t>
      </w:r>
      <w:r>
        <w:rPr>
          <w:lang w:val="en-US"/>
        </w:rPr>
        <w:t>5.1.2-9</w:t>
      </w:r>
      <w:r>
        <w:t>: A-MPR regions for NS_14</w:t>
      </w:r>
    </w:p>
    <w:tbl>
      <w:tblPr>
        <w:tblStyle w:val="24"/>
        <w:tblW w:w="7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672"/>
        <w:gridCol w:w="279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vAlign w:val="center"/>
          </w:tcPr>
          <w:p>
            <w:pPr>
              <w:pStyle w:val="39"/>
              <w:rPr>
                <w:lang w:eastAsia="zh-CN"/>
              </w:rPr>
            </w:pPr>
            <w:r>
              <w:t>Channel BW</w:t>
            </w:r>
          </w:p>
        </w:tc>
        <w:tc>
          <w:tcPr>
            <w:tcW w:w="2672"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880"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rPr>
                <w:lang w:eastAsia="zh-CN"/>
              </w:rPr>
              <w:t>10MHz</w:t>
            </w:r>
          </w:p>
        </w:tc>
        <w:tc>
          <w:tcPr>
            <w:tcW w:w="2672" w:type="dxa"/>
            <w:tcMar>
              <w:top w:w="0" w:type="dxa"/>
              <w:left w:w="108" w:type="dxa"/>
              <w:bottom w:w="0" w:type="dxa"/>
              <w:right w:w="108" w:type="dxa"/>
            </w:tcMar>
            <w:vAlign w:val="center"/>
          </w:tcPr>
          <w:p>
            <w:pPr>
              <w:pStyle w:val="40"/>
            </w:pPr>
            <w:r>
              <w:t>≤0.18</w:t>
            </w:r>
          </w:p>
        </w:tc>
        <w:tc>
          <w:tcPr>
            <w:tcW w:w="2798" w:type="dxa"/>
            <w:tcMar>
              <w:top w:w="0" w:type="dxa"/>
              <w:left w:w="108" w:type="dxa"/>
              <w:bottom w:w="0" w:type="dxa"/>
              <w:right w:w="108" w:type="dxa"/>
            </w:tcMar>
            <w:vAlign w:val="center"/>
          </w:tcPr>
          <w:p>
            <w:pPr>
              <w:pStyle w:val="40"/>
            </w:pPr>
            <w:r>
              <w:t>&lt;1.08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Mar>
              <w:top w:w="0" w:type="dxa"/>
              <w:left w:w="108" w:type="dxa"/>
              <w:bottom w:w="0" w:type="dxa"/>
              <w:right w:w="108" w:type="dxa"/>
            </w:tcMar>
            <w:vAlign w:val="center"/>
          </w:tcPr>
          <w:p>
            <w:pPr>
              <w:pStyle w:val="40"/>
              <w:rPr>
                <w:lang w:eastAsia="zh-CN"/>
              </w:rPr>
            </w:pPr>
            <w:r>
              <w:t>15MHz</w:t>
            </w:r>
          </w:p>
        </w:tc>
        <w:tc>
          <w:tcPr>
            <w:tcW w:w="2672" w:type="dxa"/>
            <w:tcMar>
              <w:top w:w="0" w:type="dxa"/>
              <w:left w:w="108" w:type="dxa"/>
              <w:bottom w:w="0" w:type="dxa"/>
              <w:right w:w="108" w:type="dxa"/>
            </w:tcMar>
            <w:vAlign w:val="center"/>
          </w:tcPr>
          <w:p>
            <w:pPr>
              <w:pStyle w:val="40"/>
            </w:pPr>
            <w:r>
              <w:t>≤1.8</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≤1.8</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t>20MHz</w:t>
            </w: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bl>
    <w:p>
      <w:pPr>
        <w:rPr>
          <w:lang w:val="en-US"/>
        </w:rPr>
      </w:pPr>
    </w:p>
    <w:p>
      <w:pPr>
        <w:pStyle w:val="48"/>
      </w:pPr>
      <w:r>
        <w:t xml:space="preserve">Table </w:t>
      </w:r>
      <w:r>
        <w:rPr>
          <w:lang w:val="en-US"/>
        </w:rPr>
        <w:t>5.1.2-10</w:t>
      </w:r>
      <w:r>
        <w:t>: A-MPR for NS_14</w:t>
      </w:r>
    </w:p>
    <w:tbl>
      <w:tblPr>
        <w:tblStyle w:val="24"/>
        <w:tblW w:w="7229" w:type="dxa"/>
        <w:jc w:val="center"/>
        <w:tblLayout w:type="fixed"/>
        <w:tblCellMar>
          <w:top w:w="0" w:type="dxa"/>
          <w:left w:w="70" w:type="dxa"/>
          <w:bottom w:w="0" w:type="dxa"/>
          <w:right w:w="70" w:type="dxa"/>
        </w:tblCellMar>
      </w:tblPr>
      <w:tblGrid>
        <w:gridCol w:w="2200"/>
        <w:gridCol w:w="1252"/>
        <w:gridCol w:w="1259"/>
        <w:gridCol w:w="1259"/>
        <w:gridCol w:w="1259"/>
      </w:tblGrid>
      <w:tr>
        <w:trPr>
          <w:jc w:val="center"/>
        </w:trPr>
        <w:tc>
          <w:tcPr>
            <w:tcW w:w="2200" w:type="dxa"/>
            <w:tcBorders>
              <w:top w:val="single" w:color="auto" w:sz="4" w:space="0"/>
              <w:left w:val="single" w:color="auto" w:sz="4" w:space="0"/>
              <w:right w:val="single" w:color="auto" w:sz="4" w:space="0"/>
            </w:tcBorders>
            <w:shd w:val="clear" w:color="auto" w:fill="auto"/>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A4</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tcPr>
          <w:p>
            <w:pPr>
              <w:pStyle w:val="39"/>
            </w:pPr>
          </w:p>
        </w:tc>
        <w:tc>
          <w:tcPr>
            <w:tcW w:w="1252"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shd w:val="clear" w:color="auto" w:fill="auto"/>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rPr>
                <w:rFonts w:eastAsia="Yu Mincho"/>
              </w:rP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6.5</w:t>
            </w:r>
          </w:p>
        </w:tc>
      </w:tr>
    </w:tbl>
    <w:p/>
    <w:p/>
    <w:p>
      <w:pPr>
        <w:pStyle w:val="48"/>
      </w:pPr>
      <w:r>
        <w:t>Table 5.1.2-11: A-MPR regions for NS_15</w:t>
      </w:r>
    </w:p>
    <w:p>
      <w:pPr>
        <w:pStyle w:val="48"/>
      </w:pPr>
      <w:r>
        <w:t>Table 6.2.3.24-3: A-MPR regions for NS_15 (Power Class 2)</w:t>
      </w:r>
    </w:p>
    <w:tbl>
      <w:tblPr>
        <w:tblStyle w:val="24"/>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140"/>
        <w:gridCol w:w="2140"/>
        <w:gridCol w:w="27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40" w:type="dxa"/>
            <w:tcBorders>
              <w:bottom w:val="single" w:color="auto" w:sz="4" w:space="0"/>
            </w:tcBorders>
          </w:tcPr>
          <w:p>
            <w:pPr>
              <w:pStyle w:val="39"/>
            </w:pPr>
            <w:r>
              <w:t>Carrier Frequency, Fc MHz</w:t>
            </w:r>
          </w:p>
        </w:tc>
        <w:tc>
          <w:tcPr>
            <w:tcW w:w="2140" w:type="dxa"/>
            <w:tcMar>
              <w:top w:w="0" w:type="dxa"/>
              <w:left w:w="108" w:type="dxa"/>
              <w:bottom w:w="0" w:type="dxa"/>
              <w:right w:w="108" w:type="dxa"/>
            </w:tcMar>
          </w:tcPr>
          <w:p>
            <w:pPr>
              <w:pStyle w:val="39"/>
              <w:rPr>
                <w:lang w:eastAsia="zh-CN"/>
              </w:rPr>
            </w:pPr>
            <w:r>
              <w:t>RB</w:t>
            </w:r>
            <w:r>
              <w:rPr>
                <w:vertAlign w:val="subscript"/>
              </w:rPr>
              <w:t>end</w:t>
            </w:r>
            <w:r>
              <w:t>*12*SCS (MHz)</w:t>
            </w:r>
          </w:p>
        </w:tc>
        <w:tc>
          <w:tcPr>
            <w:tcW w:w="27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pPr>
            <w:r>
              <w:t>3MHz</w:t>
            </w:r>
          </w:p>
        </w:tc>
        <w:tc>
          <w:tcPr>
            <w:tcW w:w="2140" w:type="dxa"/>
            <w:vMerge w:val="restart"/>
            <w:tcBorders>
              <w:top w:val="single" w:color="auto" w:sz="4" w:space="0"/>
            </w:tcBorders>
            <w:shd w:val="clear" w:color="auto" w:fill="auto"/>
          </w:tcPr>
          <w:p>
            <w:pPr>
              <w:pStyle w:val="40"/>
              <w:rPr>
                <w:rFonts w:cs="Arial"/>
              </w:rPr>
            </w:pPr>
            <w:r>
              <w:t>844.5 &lt; Fc ≤ 847.5</w:t>
            </w:r>
          </w:p>
        </w:tc>
        <w:tc>
          <w:tcPr>
            <w:tcW w:w="2140" w:type="dxa"/>
            <w:tcMar>
              <w:top w:w="0" w:type="dxa"/>
              <w:left w:w="108" w:type="dxa"/>
              <w:bottom w:w="0" w:type="dxa"/>
              <w:right w:w="108" w:type="dxa"/>
            </w:tcMar>
          </w:tcPr>
          <w:p>
            <w:pPr>
              <w:pStyle w:val="40"/>
              <w:rPr>
                <w:rFonts w:cs="Arial"/>
              </w:rPr>
            </w:pPr>
            <w:r>
              <w:t>≥1.44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vMerge w:val="continue"/>
            <w:tcBorders>
              <w:bottom w:val="single" w:color="auto" w:sz="4" w:space="0"/>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pPr>
              <w:pStyle w:val="40"/>
            </w:pPr>
            <w:r>
              <w:rPr>
                <w:lang w:eastAsia="fr-FR"/>
              </w:rPr>
              <w:t>≤ 0.36</w:t>
            </w:r>
          </w:p>
        </w:tc>
        <w:tc>
          <w:tcPr>
            <w:tcW w:w="990" w:type="dxa"/>
            <w:tcMar>
              <w:top w:w="0" w:type="dxa"/>
              <w:left w:w="108" w:type="dxa"/>
              <w:bottom w:w="0" w:type="dxa"/>
              <w:right w:w="108" w:type="dxa"/>
            </w:tcMar>
          </w:tcPr>
          <w:p>
            <w:pPr>
              <w:pStyle w:val="40"/>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single" w:color="auto" w:sz="4" w:space="0"/>
              <w:bottom w:val="single" w:color="auto" w:sz="4" w:space="0"/>
            </w:tcBorders>
            <w:shd w:val="clear" w:color="auto" w:fill="auto"/>
          </w:tcPr>
          <w:p>
            <w:pPr>
              <w:pStyle w:val="40"/>
              <w:rPr>
                <w:rFonts w:cs="Arial"/>
              </w:rPr>
            </w:pPr>
            <w:r>
              <w:t>843.0 &lt; Fc ≤ 844.5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1.8</w:t>
            </w:r>
          </w:p>
        </w:tc>
        <w:tc>
          <w:tcPr>
            <w:tcW w:w="990" w:type="dxa"/>
            <w:tcMar>
              <w:top w:w="0" w:type="dxa"/>
              <w:left w:w="108" w:type="dxa"/>
              <w:bottom w:w="0" w:type="dxa"/>
              <w:right w:w="108" w:type="dxa"/>
            </w:tcMar>
          </w:tcPr>
          <w:p>
            <w:pPr>
              <w:pStyle w:val="40"/>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rPr>
                <w:rFonts w:cs="Arial"/>
                <w:lang w:eastAsia="zh-CN"/>
              </w:rPr>
            </w:pPr>
            <w:r>
              <w:t>5MHz</w:t>
            </w:r>
          </w:p>
        </w:tc>
        <w:tc>
          <w:tcPr>
            <w:tcW w:w="2140" w:type="dxa"/>
            <w:tcBorders>
              <w:top w:val="single" w:color="auto" w:sz="4" w:space="0"/>
              <w:bottom w:val="nil"/>
            </w:tcBorders>
            <w:shd w:val="clear" w:color="auto" w:fill="auto"/>
          </w:tcPr>
          <w:p>
            <w:pPr>
              <w:pStyle w:val="40"/>
              <w:rPr>
                <w:rFonts w:cs="Arial"/>
              </w:rPr>
            </w:pPr>
            <w:r>
              <w:rPr>
                <w:rFonts w:cs="Arial"/>
              </w:rPr>
              <w:t>840.5 &lt; Fc ≤ 846.5</w:t>
            </w:r>
          </w:p>
        </w:tc>
        <w:tc>
          <w:tcPr>
            <w:tcW w:w="2140" w:type="dxa"/>
            <w:tcMar>
              <w:top w:w="0" w:type="dxa"/>
              <w:left w:w="108" w:type="dxa"/>
              <w:bottom w:w="0" w:type="dxa"/>
              <w:right w:w="108" w:type="dxa"/>
            </w:tcMar>
          </w:tcPr>
          <w:p>
            <w:pPr>
              <w:pStyle w:val="40"/>
              <w:rPr>
                <w:rFonts w:cs="Arial"/>
              </w:rPr>
            </w:pPr>
            <w:r>
              <w:rPr>
                <w:rFonts w:cs="Arial"/>
              </w:rPr>
              <w:t>≥</w:t>
            </w:r>
            <w:r>
              <w:t>3.24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&lt;3.24, ≥2.52</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&lt;0.9</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&lt;2.53, ≥1.8</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pPr>
            <w:r>
              <w:rPr>
                <w:rFonts w:cs="Arial"/>
              </w:rPr>
              <w:t>&lt;</w:t>
            </w:r>
            <w:r>
              <w:rPr>
                <w:lang w:eastAsia="zh-CN"/>
              </w:rPr>
              <w:t>1.08</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r>
              <w:rPr>
                <w:rFonts w:cs="Arial"/>
              </w:rPr>
              <w:t>837.5 &lt; Fc ≤ 840.5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3.0</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shd w:val="clear" w:color="auto" w:fill="auto"/>
          </w:tcPr>
          <w:p>
            <w:pPr>
              <w:pStyle w:val="40"/>
            </w:pPr>
            <w:r>
              <w:t>10MHz</w:t>
            </w:r>
          </w:p>
        </w:tc>
        <w:tc>
          <w:tcPr>
            <w:tcW w:w="2140" w:type="dxa"/>
            <w:tcBorders>
              <w:bottom w:val="nil"/>
            </w:tcBorders>
            <w:shd w:val="clear" w:color="auto" w:fill="auto"/>
          </w:tcPr>
          <w:p>
            <w:pPr>
              <w:pStyle w:val="40"/>
              <w:rPr>
                <w:rFonts w:cs="Arial"/>
              </w:rPr>
            </w:pPr>
            <w:r>
              <w:rPr>
                <w:rFonts w:cs="Arial"/>
              </w:rPr>
              <w:t>840 &lt; Fc ≤ 844</w:t>
            </w:r>
          </w:p>
        </w:tc>
        <w:tc>
          <w:tcPr>
            <w:tcW w:w="2140" w:type="dxa"/>
            <w:tcMar>
              <w:top w:w="0" w:type="dxa"/>
              <w:left w:w="108" w:type="dxa"/>
              <w:bottom w:w="0" w:type="dxa"/>
              <w:right w:w="108" w:type="dxa"/>
            </w:tcMar>
          </w:tcPr>
          <w:p>
            <w:pPr>
              <w:pStyle w:val="40"/>
            </w:pPr>
            <w:r>
              <w:rPr>
                <w:rFonts w:cs="Arial"/>
              </w:rPr>
              <w:t>≥</w:t>
            </w:r>
            <w:r>
              <w:t>5.76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5.76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&lt;5.76, ≥4.14</w:t>
            </w:r>
          </w:p>
        </w:tc>
        <w:tc>
          <w:tcPr>
            <w:tcW w:w="2790" w:type="dxa"/>
            <w:tcMar>
              <w:top w:w="0" w:type="dxa"/>
              <w:left w:w="108" w:type="dxa"/>
              <w:bottom w:w="0" w:type="dxa"/>
              <w:right w:w="108" w:type="dxa"/>
            </w:tcMar>
          </w:tcPr>
          <w:p>
            <w:pPr>
              <w:pStyle w:val="40"/>
            </w:pPr>
            <w:r>
              <w:t>≥2.7</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&lt;2.52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&lt;4.14,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835 &lt; Fc ≤ 840</w:t>
            </w:r>
          </w:p>
        </w:tc>
        <w:tc>
          <w:tcPr>
            <w:tcW w:w="2140" w:type="dxa"/>
            <w:tcMar>
              <w:top w:w="0" w:type="dxa"/>
              <w:left w:w="108" w:type="dxa"/>
              <w:bottom w:w="0" w:type="dxa"/>
              <w:right w:w="108" w:type="dxa"/>
            </w:tcMar>
          </w:tcPr>
          <w:p>
            <w:pPr>
              <w:pStyle w:val="40"/>
              <w:rPr>
                <w:lang w:eastAsia="zh-CN"/>
              </w:rPr>
            </w:pPr>
            <w:r>
              <w:rPr>
                <w:rFonts w:cs="Arial"/>
              </w:rPr>
              <w:t>≥</w:t>
            </w:r>
            <w:r>
              <w:t>7.2</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≥4.32</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&lt;1.08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&lt;4.32</w:t>
            </w:r>
            <w:r>
              <w:rPr>
                <w:lang w:val="de-DE"/>
              </w:rPr>
              <w:t xml:space="preserve">, </w:t>
            </w:r>
            <w:r>
              <w:t>≥</w:t>
            </w:r>
            <w:r>
              <w:rPr>
                <w:lang w:val="de-DE"/>
              </w:rPr>
              <w:t>3.24</w:t>
            </w:r>
          </w:p>
        </w:tc>
        <w:tc>
          <w:tcPr>
            <w:tcW w:w="990" w:type="dxa"/>
            <w:tcMar>
              <w:top w:w="0" w:type="dxa"/>
              <w:left w:w="108" w:type="dxa"/>
              <w:bottom w:w="0" w:type="dxa"/>
              <w:right w:w="108" w:type="dxa"/>
            </w:tcMar>
          </w:tcPr>
          <w:p>
            <w:pPr>
              <w:pStyle w:val="40"/>
              <w:rPr>
                <w:lang w:eastAsia="zh-CN"/>
              </w:rPr>
            </w:pPr>
            <w:r>
              <w:rPr>
                <w:lang w:val="de-DE"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pPr>
              <w:pStyle w:val="40"/>
              <w:rPr>
                <w:lang w:val="de-DE"/>
              </w:rPr>
            </w:pPr>
            <w:r>
              <w:t>&gt;0.36, ≤0.72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r>
              <w:rPr>
                <w:rFonts w:cs="Arial"/>
              </w:rPr>
              <w:t>829 &lt; Fc ≤ 835</w:t>
            </w:r>
          </w:p>
        </w:tc>
        <w:tc>
          <w:tcPr>
            <w:tcW w:w="2140" w:type="dxa"/>
            <w:tcMar>
              <w:top w:w="0" w:type="dxa"/>
              <w:left w:w="108" w:type="dxa"/>
              <w:bottom w:w="0" w:type="dxa"/>
              <w:right w:w="108" w:type="dxa"/>
            </w:tcMar>
          </w:tcPr>
          <w:p>
            <w:pPr>
              <w:pStyle w:val="40"/>
              <w:rPr>
                <w:lang w:eastAsia="zh-CN"/>
              </w:rPr>
            </w:pPr>
          </w:p>
        </w:tc>
        <w:tc>
          <w:tcPr>
            <w:tcW w:w="2790" w:type="dxa"/>
            <w:tcMar>
              <w:top w:w="0" w:type="dxa"/>
              <w:left w:w="108" w:type="dxa"/>
              <w:bottom w:w="0" w:type="dxa"/>
              <w:right w:w="108" w:type="dxa"/>
            </w:tcMar>
          </w:tcPr>
          <w:p>
            <w:pPr>
              <w:pStyle w:val="40"/>
            </w:pPr>
            <w:r>
              <w:t>≥ 5.4</w:t>
            </w:r>
          </w:p>
        </w:tc>
        <w:tc>
          <w:tcPr>
            <w:tcW w:w="990" w:type="dxa"/>
            <w:tcMar>
              <w:top w:w="0" w:type="dxa"/>
              <w:left w:w="108" w:type="dxa"/>
              <w:bottom w:w="0" w:type="dxa"/>
              <w:right w:w="108" w:type="dxa"/>
            </w:tcMar>
          </w:tcPr>
          <w:p>
            <w:pPr>
              <w:pStyle w:val="40"/>
              <w:rPr>
                <w:lang w:eastAsia="zh-CN"/>
              </w:rPr>
            </w:pPr>
            <w:r>
              <w:rPr>
                <w:lang w:eastAsia="zh-CN"/>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r>
              <w:t>15MHz</w:t>
            </w:r>
          </w:p>
        </w:tc>
        <w:tc>
          <w:tcPr>
            <w:tcW w:w="2140" w:type="dxa"/>
            <w:tcBorders>
              <w:top w:val="nil"/>
              <w:bottom w:val="nil"/>
            </w:tcBorders>
            <w:shd w:val="clear" w:color="auto" w:fill="auto"/>
          </w:tcPr>
          <w:p>
            <w:pPr>
              <w:pStyle w:val="40"/>
              <w:rPr>
                <w:rFonts w:cs="Arial"/>
              </w:rPr>
            </w:pPr>
            <w:r>
              <w:rPr>
                <w:rFonts w:cs="Arial"/>
              </w:rPr>
              <w:t>837.5 &lt; Fc ≤ 841.5</w:t>
            </w: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&lt;9.36, ≥4.68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&lt;3.96</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&lt;4.68,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&lt;3.96</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831.5 &lt; Fc ≤ 837.5</w:t>
            </w:r>
          </w:p>
        </w:tc>
        <w:tc>
          <w:tcPr>
            <w:tcW w:w="2140" w:type="dxa"/>
            <w:tcMar>
              <w:top w:w="0" w:type="dxa"/>
              <w:left w:w="108" w:type="dxa"/>
              <w:bottom w:w="0" w:type="dxa"/>
              <w:right w:w="108" w:type="dxa"/>
            </w:tcMar>
          </w:tcPr>
          <w:p>
            <w:pPr>
              <w:pStyle w:val="40"/>
              <w:rPr>
                <w:lang w:eastAsia="zh-CN"/>
              </w:rPr>
            </w:pPr>
            <w:r>
              <w:rPr>
                <w:rFonts w:cs="Arial"/>
              </w:rPr>
              <w:t>≥10.8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≥10.8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&lt;10.8, ≥6.48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&lt;2.7</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w:t>
            </w:r>
            <w:r>
              <w:rPr>
                <w:lang w:val="de-DE" w:eastAsia="zh-CN"/>
              </w:rPr>
              <w:t>.7</w:t>
            </w:r>
          </w:p>
        </w:tc>
        <w:tc>
          <w:tcPr>
            <w:tcW w:w="2790" w:type="dxa"/>
            <w:tcMar>
              <w:top w:w="0" w:type="dxa"/>
              <w:left w:w="108" w:type="dxa"/>
              <w:bottom w:w="0" w:type="dxa"/>
              <w:right w:w="108" w:type="dxa"/>
            </w:tcMar>
          </w:tcPr>
          <w:p>
            <w:pPr>
              <w:pStyle w:val="40"/>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Fc ≤ 831.5</w:t>
            </w:r>
          </w:p>
        </w:tc>
        <w:tc>
          <w:tcPr>
            <w:tcW w:w="2140" w:type="dxa"/>
            <w:tcMar>
              <w:top w:w="0" w:type="dxa"/>
              <w:left w:w="108" w:type="dxa"/>
              <w:bottom w:w="0" w:type="dxa"/>
              <w:right w:w="108" w:type="dxa"/>
            </w:tcMar>
          </w:tcPr>
          <w:p>
            <w:pPr>
              <w:pStyle w:val="40"/>
              <w:rPr>
                <w:lang w:eastAsia="zh-CN"/>
              </w:rPr>
            </w:pPr>
            <w:r>
              <w:rPr>
                <w:rFonts w:cs="Arial"/>
              </w:rPr>
              <w:t>≥13.14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&lt;13.14, ≥7.92</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&lt;0.72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pPr>
              <w:pStyle w:val="40"/>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Pr>
          <w:p>
            <w:pPr>
              <w:pStyle w:val="40"/>
            </w:pPr>
            <w:r>
              <w:t>20MHz</w:t>
            </w:r>
          </w:p>
        </w:tc>
        <w:tc>
          <w:tcPr>
            <w:tcW w:w="2140" w:type="dxa"/>
            <w:tcBorders>
              <w:bottom w:val="nil"/>
            </w:tcBorders>
            <w:shd w:val="clear" w:color="auto" w:fill="auto"/>
          </w:tcPr>
          <w:p>
            <w:pPr>
              <w:pStyle w:val="40"/>
              <w:rPr>
                <w:rFonts w:cs="Arial"/>
              </w:rPr>
            </w:pPr>
            <w:r>
              <w:rPr>
                <w:rFonts w:cs="Arial"/>
              </w:rPr>
              <w:t>835 &lt; Fc ≤ 839</w:t>
            </w:r>
          </w:p>
        </w:tc>
        <w:tc>
          <w:tcPr>
            <w:tcW w:w="2140" w:type="dxa"/>
            <w:tcMar>
              <w:top w:w="0" w:type="dxa"/>
              <w:left w:w="108" w:type="dxa"/>
              <w:bottom w:w="0" w:type="dxa"/>
              <w:right w:w="108" w:type="dxa"/>
            </w:tcMar>
          </w:tcPr>
          <w:p>
            <w:pPr>
              <w:pStyle w:val="40"/>
            </w:pPr>
            <w:r>
              <w:rPr>
                <w:rFonts w:cs="Arial"/>
              </w:rPr>
              <w:t>≥</w:t>
            </w:r>
            <w:r>
              <w:t>12.24</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12.24</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&lt;12.24,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&lt;5.58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pPr>
              <w:pStyle w:val="40"/>
              <w:rPr>
                <w:lang w:val="de-DE"/>
              </w:rPr>
            </w:pP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6.12</w:t>
            </w:r>
          </w:p>
        </w:tc>
        <w:tc>
          <w:tcPr>
            <w:tcW w:w="2790" w:type="dxa"/>
            <w:tcMar>
              <w:top w:w="0" w:type="dxa"/>
              <w:left w:w="108" w:type="dxa"/>
              <w:bottom w:w="0" w:type="dxa"/>
              <w:right w:w="108" w:type="dxa"/>
            </w:tcMar>
          </w:tcPr>
          <w:p>
            <w:pPr>
              <w:pStyle w:val="40"/>
            </w:pPr>
            <w:r>
              <w:t>&gt;0.36</w:t>
            </w:r>
            <w:r>
              <w:rPr>
                <w:lang w:val="de-DE"/>
              </w:rPr>
              <w:t xml:space="preserve">, </w:t>
            </w:r>
            <w:r>
              <w:t>≤1.08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pPr>
              <w:pStyle w:val="40"/>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bottom w:val="nil"/>
            </w:tcBorders>
            <w:shd w:val="clear" w:color="auto" w:fill="auto"/>
          </w:tcPr>
          <w:p>
            <w:pPr>
              <w:pStyle w:val="40"/>
              <w:rPr>
                <w:lang w:eastAsia="zh-CN"/>
              </w:rPr>
            </w:pPr>
            <w:r>
              <w:rPr>
                <w:rFonts w:cs="Arial"/>
              </w:rPr>
              <w:t>Fc ≤ 835</w:t>
            </w:r>
          </w:p>
        </w:tc>
        <w:tc>
          <w:tcPr>
            <w:tcW w:w="2140" w:type="dxa"/>
            <w:tcMar>
              <w:top w:w="0" w:type="dxa"/>
              <w:left w:w="108" w:type="dxa"/>
              <w:bottom w:w="0" w:type="dxa"/>
              <w:right w:w="108" w:type="dxa"/>
            </w:tcMar>
          </w:tcPr>
          <w:p>
            <w:pPr>
              <w:pStyle w:val="40"/>
              <w:rPr>
                <w:lang w:eastAsia="zh-CN"/>
              </w:rPr>
            </w:pPr>
            <w:r>
              <w:rPr>
                <w:rFonts w:cs="Arial"/>
              </w:rPr>
              <w:t>≥</w:t>
            </w:r>
            <w:r>
              <w:t>13.68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13.68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&lt;13.68,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&lt;4.32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4.68</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val="de-DE" w:eastAsia="zh-CN"/>
              </w:rPr>
            </w:pPr>
            <w:r>
              <w:rPr>
                <w:lang w:val="de-DE" w:eastAsia="zh-CN"/>
              </w:rPr>
              <w:t>A5</w:t>
            </w:r>
          </w:p>
        </w:tc>
      </w:tr>
    </w:tbl>
    <w:p/>
    <w:p>
      <w:pPr>
        <w:pStyle w:val="48"/>
        <w:rPr>
          <w:lang w:val="en-US"/>
        </w:rPr>
      </w:pPr>
    </w:p>
    <w:p/>
    <w:p>
      <w:pPr>
        <w:pStyle w:val="48"/>
        <w:rPr>
          <w:lang w:val="en-US"/>
        </w:rPr>
      </w:pPr>
      <w:r>
        <w:t xml:space="preserve">Table </w:t>
      </w:r>
      <w:r>
        <w:rPr>
          <w:lang w:val="en-US"/>
        </w:rPr>
        <w:t>5.1.2-12</w:t>
      </w:r>
      <w:r>
        <w:t>: A-MPR for NS_15</w:t>
      </w:r>
    </w:p>
    <w:tbl>
      <w:tblPr>
        <w:tblStyle w:val="24"/>
        <w:tblW w:w="10316" w:type="dxa"/>
        <w:tblInd w:w="-5" w:type="dxa"/>
        <w:tblLayout w:type="autofit"/>
        <w:tblCellMar>
          <w:top w:w="0" w:type="dxa"/>
          <w:left w:w="70" w:type="dxa"/>
          <w:bottom w:w="0" w:type="dxa"/>
          <w:right w:w="70" w:type="dxa"/>
        </w:tblCellMar>
      </w:tblPr>
      <w:tblGrid>
        <w:gridCol w:w="2123"/>
        <w:gridCol w:w="1191"/>
        <w:gridCol w:w="1195"/>
        <w:gridCol w:w="1195"/>
        <w:gridCol w:w="1195"/>
        <w:gridCol w:w="1195"/>
        <w:gridCol w:w="1111"/>
        <w:gridCol w:w="1111"/>
      </w:tblGrid>
      <w:tr>
        <w:tblPrEx>
          <w:tblCellMar>
            <w:top w:w="0" w:type="dxa"/>
            <w:left w:w="70" w:type="dxa"/>
            <w:bottom w:w="0" w:type="dxa"/>
            <w:right w:w="70" w:type="dxa"/>
          </w:tblCellMar>
        </w:tblPrEx>
        <w:tc>
          <w:tcPr>
            <w:tcW w:w="2123" w:type="dxa"/>
            <w:tcBorders>
              <w:top w:val="single" w:color="auto" w:sz="4" w:space="0"/>
              <w:left w:val="single" w:color="auto" w:sz="4" w:space="0"/>
              <w:right w:val="single" w:color="auto" w:sz="4" w:space="0"/>
            </w:tcBorders>
            <w:shd w:val="clear" w:color="auto" w:fill="auto"/>
            <w:vAlign w:val="center"/>
          </w:tcPr>
          <w:p>
            <w:pPr>
              <w:pStyle w:val="39"/>
              <w:rPr>
                <w:rFonts w:eastAsia="Yu Mincho"/>
              </w:rPr>
            </w:pPr>
            <w:r>
              <w:rPr>
                <w:rFonts w:eastAsia="Yu Mincho"/>
              </w:rPr>
              <w:t>Modulation/Waveform</w:t>
            </w: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A1</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A2</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A4</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A5</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A6</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A7</w:t>
            </w:r>
          </w:p>
        </w:tc>
      </w:tr>
      <w:tr>
        <w:tblPrEx>
          <w:tblCellMar>
            <w:top w:w="0" w:type="dxa"/>
            <w:left w:w="70" w:type="dxa"/>
            <w:bottom w:w="0" w:type="dxa"/>
            <w:right w:w="70" w:type="dxa"/>
          </w:tblCellMar>
        </w:tblPrEx>
        <w:tc>
          <w:tcPr>
            <w:tcW w:w="2123" w:type="dxa"/>
            <w:tcBorders>
              <w:left w:val="single" w:color="auto" w:sz="4" w:space="0"/>
              <w:bottom w:val="single" w:color="auto" w:sz="4" w:space="0"/>
              <w:right w:val="single" w:color="auto" w:sz="4" w:space="0"/>
            </w:tcBorders>
            <w:shd w:val="clear" w:color="auto" w:fill="auto"/>
            <w:vAlign w:val="center"/>
          </w:tcPr>
          <w:p>
            <w:pPr>
              <w:pStyle w:val="39"/>
              <w:rPr>
                <w:rFonts w:eastAsia="Yu Mincho"/>
                <w:lang w:eastAsia="ko-KR"/>
              </w:rPr>
            </w:pP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Edge/Inner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r>
      <w:tr>
        <w:tblPrEx>
          <w:tblCellMar>
            <w:top w:w="0" w:type="dxa"/>
            <w:left w:w="70" w:type="dxa"/>
            <w:bottom w:w="0" w:type="dxa"/>
            <w:right w:w="70" w:type="dxa"/>
          </w:tblCellMar>
        </w:tblPrEx>
        <w:tc>
          <w:tcPr>
            <w:tcW w:w="2123" w:type="dxa"/>
            <w:tcBorders>
              <w:top w:val="single" w:color="auto"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PI/2 BPSK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4.0</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r>
    </w:tbl>
    <w:p>
      <w:pPr>
        <w:keepNext/>
        <w:keepLines/>
        <w:spacing w:before="60"/>
        <w:rPr>
          <w:rFonts w:eastAsia="宋体"/>
          <w:lang w:val="en-US" w:eastAsia="zh-CN"/>
        </w:rPr>
      </w:pPr>
    </w:p>
    <w:p>
      <w:pPr>
        <w:keepNext/>
        <w:keepLines/>
        <w:spacing w:before="60"/>
        <w:rPr>
          <w:rFonts w:eastAsia="宋体"/>
          <w:lang w:val="en-US" w:eastAsia="zh-CN"/>
        </w:rPr>
      </w:pPr>
    </w:p>
    <w:p>
      <w:pPr>
        <w:keepNext/>
        <w:keepLines/>
        <w:spacing w:before="120"/>
        <w:outlineLvl w:val="2"/>
        <w:rPr>
          <w:rFonts w:ascii="Arial" w:hAnsi="Arial" w:eastAsia="等线"/>
          <w:sz w:val="28"/>
          <w:lang w:eastAsia="zh-CN"/>
        </w:rPr>
      </w:pPr>
      <w:r>
        <w:rPr>
          <w:rFonts w:ascii="Arial" w:hAnsi="Arial" w:eastAsia="等线"/>
          <w:sz w:val="28"/>
          <w:lang w:eastAsia="en-US"/>
        </w:rPr>
        <w:t>5.</w:t>
      </w:r>
      <w:r>
        <w:rPr>
          <w:rFonts w:ascii="Arial" w:hAnsi="Arial" w:eastAsia="等线"/>
          <w:sz w:val="28"/>
          <w:lang w:eastAsia="zh-CN"/>
        </w:rPr>
        <w:t>1</w:t>
      </w:r>
      <w:r>
        <w:rPr>
          <w:rFonts w:ascii="Arial" w:hAnsi="Arial" w:eastAsia="等线"/>
          <w:sz w:val="28"/>
          <w:lang w:eastAsia="en-US"/>
        </w:rPr>
        <w:t>.</w:t>
      </w:r>
      <w:r>
        <w:rPr>
          <w:rFonts w:hint="eastAsia" w:ascii="Arial" w:hAnsi="Arial" w:eastAsia="等线"/>
          <w:sz w:val="28"/>
          <w:lang w:eastAsia="zh-CN"/>
        </w:rPr>
        <w:t>3</w:t>
      </w:r>
      <w:r>
        <w:rPr>
          <w:rFonts w:ascii="Courier New" w:hAnsi="Courier New" w:eastAsia="等线"/>
          <w:sz w:val="22"/>
          <w:szCs w:val="22"/>
          <w:lang w:eastAsia="sv-SE"/>
        </w:rPr>
        <w:tab/>
      </w:r>
      <w:r>
        <w:rPr>
          <w:rFonts w:ascii="Arial" w:hAnsi="Arial"/>
          <w:sz w:val="28"/>
          <w:lang w:eastAsia="ja-JP"/>
        </w:rPr>
        <w:t>R</w:t>
      </w:r>
      <w:r>
        <w:rPr>
          <w:rFonts w:hint="eastAsia" w:ascii="Arial" w:hAnsi="Arial" w:eastAsia="宋体"/>
          <w:sz w:val="28"/>
          <w:lang w:val="en-US" w:eastAsia="zh-CN"/>
        </w:rPr>
        <w:t>eference sensitivity</w:t>
      </w:r>
      <w:r>
        <w:rPr>
          <w:rFonts w:ascii="Arial" w:hAnsi="Arial"/>
          <w:sz w:val="28"/>
          <w:lang w:eastAsia="ja-JP"/>
        </w:rPr>
        <w:t xml:space="preserve"> requirements</w:t>
      </w:r>
    </w:p>
    <w:p>
      <w:pPr>
        <w:keepNext/>
        <w:keepLines/>
        <w:spacing w:before="60"/>
        <w:jc w:val="center"/>
        <w:rPr>
          <w:rFonts w:ascii="Arial" w:hAnsi="Arial" w:eastAsia="PMingLiU" w:cs="Arial"/>
          <w:b/>
          <w:bCs/>
          <w:lang w:val="en-US" w:eastAsia="en-US"/>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 xml:space="preserve">-1: </w:t>
      </w:r>
      <w:r>
        <w:rPr>
          <w:rFonts w:ascii="Arial" w:hAnsi="Arial" w:eastAsia="PMingLiU" w:cs="Arial"/>
          <w:b/>
          <w:bCs/>
          <w:lang w:val="en-US" w:eastAsia="en-US"/>
        </w:rPr>
        <w:t>Reference Sensitivity Degradation from PC3 to PC2 for FDD bands</w:t>
      </w:r>
      <w:r>
        <w:rPr>
          <w:rFonts w:hint="eastAsia" w:ascii="Arial" w:hAnsi="Arial" w:eastAsia="等线" w:cs="Arial"/>
          <w:b/>
          <w:bCs/>
          <w:lang w:val="en-US" w:eastAsia="zh-CN"/>
        </w:rPr>
        <w:t xml:space="preserve"> </w:t>
      </w:r>
      <w:r>
        <w:rPr>
          <w:rFonts w:ascii="Arial" w:hAnsi="Arial" w:eastAsia="PMingLiU" w:cs="Arial"/>
          <w:b/>
          <w:bCs/>
          <w:lang w:val="en-US" w:eastAsia="en-US"/>
        </w:rPr>
        <w:t xml:space="preserve">for UE </w:t>
      </w:r>
      <w:r>
        <w:rPr>
          <w:rFonts w:hint="eastAsia" w:ascii="Arial" w:hAnsi="Arial" w:eastAsia="等线" w:cs="Arial"/>
          <w:b/>
          <w:bCs/>
          <w:lang w:val="en-US" w:eastAsia="zh-CN"/>
        </w:rPr>
        <w:t xml:space="preserve">not </w:t>
      </w:r>
      <w:r>
        <w:rPr>
          <w:rFonts w:ascii="Arial" w:hAnsi="Arial" w:eastAsia="PMingLiU" w:cs="Arial"/>
          <w:b/>
          <w:bCs/>
          <w:lang w:val="en-US" w:eastAsia="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0.7</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0.8</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2.2</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2.6</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2.8</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tbl>
    <w:p>
      <w:pPr>
        <w:keepNext/>
        <w:keepLines/>
        <w:spacing w:before="60"/>
        <w:jc w:val="center"/>
        <w:rPr>
          <w:rFonts w:ascii="Arial" w:hAnsi="Arial" w:eastAsia="PMingLiU" w:cs="Arial"/>
          <w:b/>
          <w:bCs/>
          <w:lang w:val="en-US" w:eastAsia="zh-CN"/>
        </w:rPr>
      </w:pPr>
    </w:p>
    <w:p>
      <w:pPr>
        <w:keepNext/>
        <w:keepLines/>
        <w:spacing w:before="60"/>
        <w:jc w:val="center"/>
        <w:rPr>
          <w:rFonts w:ascii="Arial" w:hAnsi="Arial" w:eastAsia="PMingLiU"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w:t>
      </w:r>
      <w:r>
        <w:rPr>
          <w:rFonts w:hint="eastAsia" w:ascii="Arial" w:hAnsi="Arial" w:eastAsia="等线" w:cs="Arial"/>
          <w:b/>
          <w:bCs/>
          <w:lang w:val="en-US" w:eastAsia="zh-CN"/>
        </w:rPr>
        <w:t>2</w:t>
      </w:r>
      <w:r>
        <w:rPr>
          <w:rFonts w:ascii="Arial" w:hAnsi="Arial" w:eastAsia="等线" w:cs="Arial"/>
          <w:b/>
          <w:bCs/>
          <w:lang w:val="en-US" w:eastAsia="en-US"/>
        </w:rPr>
        <w:t xml:space="preserve">: </w:t>
      </w:r>
      <w:r>
        <w:rPr>
          <w:rFonts w:hint="eastAsia" w:ascii="Arial" w:hAnsi="Arial" w:eastAsia="等线" w:cs="Arial"/>
          <w:b/>
          <w:bCs/>
          <w:lang w:val="en-US" w:eastAsia="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1.4</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5.2</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6.5</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bookmarkEnd w:id="44"/>
    </w:tbl>
    <w:p>
      <w:pPr>
        <w:keepNext/>
        <w:keepLines/>
        <w:spacing w:before="60"/>
        <w:jc w:val="center"/>
        <w:rPr>
          <w:rFonts w:hint="default" w:ascii="Arial" w:hAnsi="Arial" w:eastAsia="PMingLiU" w:cs="Arial"/>
          <w:b/>
          <w:bCs/>
          <w:lang w:val="en-US" w:eastAsia="zh-CN"/>
        </w:rPr>
      </w:pPr>
    </w:p>
    <w:p>
      <w:pPr>
        <w:rPr>
          <w:lang w:eastAsia="zh-CN"/>
        </w:rPr>
      </w:pPr>
    </w:p>
    <w:p>
      <w:pPr>
        <w:pStyle w:val="2"/>
        <w:rPr>
          <w:rFonts w:hint="default"/>
          <w:lang w:val="en-US" w:eastAsia="zh-CN"/>
        </w:rPr>
      </w:pPr>
      <w:bookmarkStart w:id="45" w:name="_Toc30160"/>
      <w:bookmarkStart w:id="46" w:name="_Toc1261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5"/>
      <w:bookmarkEnd w:id="46"/>
    </w:p>
    <w:p>
      <w:pPr>
        <w:rPr>
          <w:lang w:eastAsia="zh-CN"/>
        </w:rPr>
      </w:pPr>
    </w:p>
    <w:p>
      <w:pPr>
        <w:pStyle w:val="2"/>
        <w:ind w:left="0" w:firstLine="0"/>
        <w:rPr>
          <w:lang w:eastAsia="zh-CN"/>
        </w:rPr>
      </w:pPr>
      <w:bookmarkStart w:id="47" w:name="_Toc27879"/>
      <w:bookmarkStart w:id="48" w:name="_Toc8170"/>
      <w:r>
        <w:t>Annex &lt;</w:t>
      </w:r>
      <w:r>
        <w:rPr>
          <w:rFonts w:hint="eastAsia"/>
          <w:lang w:eastAsia="zh-CN"/>
        </w:rPr>
        <w:t>A</w:t>
      </w:r>
      <w:r>
        <w:t>&gt; (informative):</w:t>
      </w:r>
      <w:r>
        <w:rPr>
          <w:rFonts w:hint="eastAsia"/>
          <w:lang w:eastAsia="zh-CN"/>
        </w:rPr>
        <w:t xml:space="preserve"> </w:t>
      </w:r>
      <w:r>
        <w:t>Change history</w:t>
      </w:r>
      <w:bookmarkEnd w:id="47"/>
      <w:bookmarkEnd w:id="48"/>
      <w:bookmarkStart w:id="49" w:name="historyclause"/>
      <w:bookmarkEnd w:id="4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R4-2415258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R4-2417574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R4-2504095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R4-2505359</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R4-2508053</w:t>
            </w:r>
            <w:r>
              <w:rPr>
                <w:rFonts w:hint="eastAsia"/>
                <w:sz w:val="16"/>
                <w:szCs w:val="16"/>
                <w:lang w:eastAsia="zh-CN"/>
              </w:rPr>
              <w:tab/>
            </w:r>
            <w:r>
              <w:rPr>
                <w:rFonts w:hint="eastAsia"/>
                <w:sz w:val="16"/>
                <w:szCs w:val="16"/>
                <w:lang w:eastAsia="zh-CN"/>
              </w:rPr>
              <w:t>TP to TR 38.796: adding n26 PC2</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0.5.0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V0.5.0 (2025-05)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1B6C01FA"/>
    <w:rsid w:val="1E2F53D8"/>
    <w:rsid w:val="1F252529"/>
    <w:rsid w:val="20937F2D"/>
    <w:rsid w:val="277F40F0"/>
    <w:rsid w:val="2E7A5000"/>
    <w:rsid w:val="2FB91DAB"/>
    <w:rsid w:val="363D6DDC"/>
    <w:rsid w:val="36CC2794"/>
    <w:rsid w:val="3AFF48D8"/>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41D783B"/>
    <w:rsid w:val="645D122F"/>
    <w:rsid w:val="66DE660B"/>
    <w:rsid w:val="68D55F70"/>
    <w:rsid w:val="6EA44E88"/>
    <w:rsid w:val="6F7F6161"/>
    <w:rsid w:val="71FB277D"/>
    <w:rsid w:val="7B281DD7"/>
    <w:rsid w:val="7B57470F"/>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2389</Words>
  <Characters>13623</Characters>
  <Lines>113</Lines>
  <Paragraphs>31</Paragraphs>
  <TotalTime>0</TotalTime>
  <ScaleCrop>false</ScaleCrop>
  <LinksUpToDate>false</LinksUpToDate>
  <CharactersWithSpaces>15981</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2025-05-27T17:25:45Z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2E52C053030B43F7B2DD8DA83A480F84</vt:lpwstr>
  </property>
</Properties>
</file>